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C8" w:rsidRPr="00E06E6B" w:rsidRDefault="005256C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t xml:space="preserve">1. ANTECEDENTES Y OBJETO DEL REQUERIMIENTO </w:t>
      </w:r>
    </w:p>
    <w:p w:rsidR="005256C8" w:rsidRPr="00E06E6B" w:rsidRDefault="005256C8" w:rsidP="005256C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t xml:space="preserve">1.1 ANTECEDENTES </w:t>
      </w:r>
    </w:p>
    <w:p w:rsidR="00B04B27" w:rsidRDefault="003E4A94" w:rsidP="00BE3839">
      <w:pPr>
        <w:pStyle w:val="Default"/>
        <w:spacing w:before="120" w:after="120" w:line="276" w:lineRule="auto"/>
        <w:ind w:left="284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En las estaciones de compresión de YPFBTRANSPORTE </w:t>
      </w:r>
      <w:r w:rsidR="00BE3839">
        <w:rPr>
          <w:bCs/>
          <w:color w:val="auto"/>
          <w:sz w:val="22"/>
          <w:szCs w:val="22"/>
        </w:rPr>
        <w:t>del sistema GAA, se</w:t>
      </w:r>
      <w:r>
        <w:rPr>
          <w:bCs/>
          <w:color w:val="auto"/>
          <w:sz w:val="22"/>
          <w:szCs w:val="22"/>
        </w:rPr>
        <w:t xml:space="preserve"> tienen varios modelos de compresores</w:t>
      </w:r>
      <w:r w:rsidR="00BE3839">
        <w:rPr>
          <w:bCs/>
          <w:color w:val="auto"/>
          <w:sz w:val="22"/>
          <w:szCs w:val="22"/>
        </w:rPr>
        <w:t xml:space="preserve"> Ariel como ser los </w:t>
      </w:r>
      <w:r w:rsidR="00B04B27">
        <w:rPr>
          <w:bCs/>
          <w:color w:val="auto"/>
          <w:sz w:val="22"/>
          <w:szCs w:val="22"/>
        </w:rPr>
        <w:t>JGE/2, JGE/4, JGD/2 y JGK/2</w:t>
      </w:r>
      <w:r w:rsidR="0092149E">
        <w:rPr>
          <w:bCs/>
          <w:color w:val="auto"/>
          <w:sz w:val="22"/>
          <w:szCs w:val="22"/>
        </w:rPr>
        <w:t xml:space="preserve"> movidos por motores </w:t>
      </w:r>
      <w:proofErr w:type="spellStart"/>
      <w:r w:rsidR="0092149E">
        <w:rPr>
          <w:bCs/>
          <w:color w:val="auto"/>
          <w:sz w:val="22"/>
          <w:szCs w:val="22"/>
        </w:rPr>
        <w:t>waukesha</w:t>
      </w:r>
      <w:proofErr w:type="spellEnd"/>
      <w:r w:rsidR="0092149E">
        <w:rPr>
          <w:bCs/>
          <w:color w:val="auto"/>
          <w:sz w:val="22"/>
          <w:szCs w:val="22"/>
        </w:rPr>
        <w:t xml:space="preserve"> L5794 GSI</w:t>
      </w:r>
      <w:r w:rsidR="00BE3839">
        <w:rPr>
          <w:bCs/>
          <w:color w:val="auto"/>
          <w:sz w:val="22"/>
          <w:szCs w:val="22"/>
        </w:rPr>
        <w:t xml:space="preserve"> que comprimen y transportan el gas desde Santa Cruz, hasta la ciudad de La Paz. Para realizar esto se tiene varias estaciones, como las Estaciones de Samaipata, </w:t>
      </w:r>
      <w:proofErr w:type="spellStart"/>
      <w:r w:rsidR="00BE3839">
        <w:rPr>
          <w:bCs/>
          <w:color w:val="auto"/>
          <w:sz w:val="22"/>
          <w:szCs w:val="22"/>
        </w:rPr>
        <w:t>Oconi</w:t>
      </w:r>
      <w:proofErr w:type="spellEnd"/>
      <w:r w:rsidR="00BE3839">
        <w:rPr>
          <w:bCs/>
          <w:color w:val="auto"/>
          <w:sz w:val="22"/>
          <w:szCs w:val="22"/>
        </w:rPr>
        <w:t xml:space="preserve">, </w:t>
      </w:r>
      <w:proofErr w:type="spellStart"/>
      <w:r w:rsidR="00BE3839">
        <w:rPr>
          <w:bCs/>
          <w:color w:val="auto"/>
          <w:sz w:val="22"/>
          <w:szCs w:val="22"/>
        </w:rPr>
        <w:t>Chilijchi</w:t>
      </w:r>
      <w:proofErr w:type="spellEnd"/>
      <w:r w:rsidR="00BE3839">
        <w:rPr>
          <w:bCs/>
          <w:color w:val="auto"/>
          <w:sz w:val="22"/>
          <w:szCs w:val="22"/>
        </w:rPr>
        <w:t xml:space="preserve">, </w:t>
      </w:r>
      <w:proofErr w:type="spellStart"/>
      <w:r w:rsidR="00040F3D">
        <w:rPr>
          <w:bCs/>
          <w:color w:val="auto"/>
          <w:sz w:val="22"/>
          <w:szCs w:val="22"/>
        </w:rPr>
        <w:t>Huayñacota</w:t>
      </w:r>
      <w:proofErr w:type="spellEnd"/>
      <w:r w:rsidR="00040F3D">
        <w:rPr>
          <w:bCs/>
          <w:color w:val="auto"/>
          <w:sz w:val="22"/>
          <w:szCs w:val="22"/>
        </w:rPr>
        <w:t xml:space="preserve"> y </w:t>
      </w:r>
      <w:proofErr w:type="spellStart"/>
      <w:r w:rsidR="00040F3D">
        <w:rPr>
          <w:bCs/>
          <w:color w:val="auto"/>
          <w:sz w:val="22"/>
          <w:szCs w:val="22"/>
        </w:rPr>
        <w:t>Totoroco</w:t>
      </w:r>
      <w:proofErr w:type="spellEnd"/>
      <w:r w:rsidR="00BE3839">
        <w:rPr>
          <w:bCs/>
          <w:color w:val="auto"/>
          <w:sz w:val="22"/>
          <w:szCs w:val="22"/>
        </w:rPr>
        <w:t>.</w:t>
      </w:r>
    </w:p>
    <w:p w:rsidR="003A42DD" w:rsidRDefault="003A42DD" w:rsidP="00BE3839">
      <w:pPr>
        <w:pStyle w:val="Default"/>
        <w:spacing w:before="120" w:after="120" w:line="276" w:lineRule="auto"/>
        <w:ind w:left="284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Se realiza mantenimientos preventivos</w:t>
      </w:r>
      <w:r w:rsidR="007D5C9B">
        <w:rPr>
          <w:bCs/>
          <w:color w:val="auto"/>
          <w:sz w:val="22"/>
          <w:szCs w:val="22"/>
        </w:rPr>
        <w:t xml:space="preserve"> a las unidades por horas de operación y de estos se tienen trabajos correctivos a ciertas piezas del compresor. </w:t>
      </w:r>
      <w:r>
        <w:rPr>
          <w:bCs/>
          <w:color w:val="auto"/>
          <w:sz w:val="22"/>
          <w:szCs w:val="22"/>
        </w:rPr>
        <w:t xml:space="preserve"> </w:t>
      </w:r>
    </w:p>
    <w:p w:rsidR="008727FA" w:rsidRPr="003E4A94" w:rsidRDefault="008727FA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201E97" w:rsidRDefault="005256C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t>1.2 OBJETO DEL REQUERIMIENTO</w:t>
      </w:r>
    </w:p>
    <w:p w:rsidR="00F91843" w:rsidRDefault="00F91843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5B6633" w:rsidRDefault="00F91843" w:rsidP="005256C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r w:rsidRPr="00F91843">
        <w:rPr>
          <w:bCs/>
          <w:color w:val="auto"/>
          <w:sz w:val="22"/>
          <w:szCs w:val="22"/>
        </w:rPr>
        <w:t xml:space="preserve">El objetivo </w:t>
      </w:r>
      <w:r>
        <w:rPr>
          <w:bCs/>
          <w:color w:val="auto"/>
          <w:sz w:val="22"/>
          <w:szCs w:val="22"/>
        </w:rPr>
        <w:t xml:space="preserve">de este servicio es reparar </w:t>
      </w:r>
      <w:r w:rsidR="00135298">
        <w:rPr>
          <w:bCs/>
          <w:color w:val="auto"/>
          <w:sz w:val="22"/>
          <w:szCs w:val="22"/>
        </w:rPr>
        <w:t xml:space="preserve">y armar </w:t>
      </w:r>
      <w:r w:rsidR="00BA6B7E">
        <w:rPr>
          <w:bCs/>
          <w:color w:val="auto"/>
          <w:sz w:val="22"/>
          <w:szCs w:val="22"/>
        </w:rPr>
        <w:t>algunas piezas del compresor Ariel</w:t>
      </w:r>
      <w:r w:rsidR="005B6633">
        <w:rPr>
          <w:bCs/>
          <w:color w:val="auto"/>
          <w:sz w:val="22"/>
          <w:szCs w:val="22"/>
        </w:rPr>
        <w:t xml:space="preserve"> que serán entregados según se vaya realizando los mantenimientos preventivos en los equipos.</w:t>
      </w:r>
    </w:p>
    <w:p w:rsidR="005B6633" w:rsidRDefault="005B6633" w:rsidP="005256C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</w:p>
    <w:p w:rsidR="00BA6B7E" w:rsidRDefault="00135298" w:rsidP="005256C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A continuación, se detalla las actividades solicitadas.</w:t>
      </w:r>
    </w:p>
    <w:p w:rsidR="00135298" w:rsidRDefault="0013529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BA6B7E" w:rsidRDefault="00201E97" w:rsidP="00AB5AC4">
      <w:pPr>
        <w:pStyle w:val="Default"/>
        <w:numPr>
          <w:ilvl w:val="0"/>
          <w:numId w:val="22"/>
        </w:numPr>
        <w:spacing w:line="276" w:lineRule="auto"/>
        <w:jc w:val="both"/>
        <w:rPr>
          <w:rFonts w:eastAsia="Times New Roman"/>
          <w:sz w:val="20"/>
          <w:szCs w:val="20"/>
          <w:lang w:eastAsia="es-BO"/>
        </w:rPr>
      </w:pPr>
      <w:r w:rsidRPr="00201E97">
        <w:rPr>
          <w:rFonts w:eastAsia="Times New Roman"/>
          <w:sz w:val="20"/>
          <w:szCs w:val="20"/>
          <w:lang w:eastAsia="es-BO"/>
        </w:rPr>
        <w:t>Reparac</w:t>
      </w:r>
      <w:r w:rsidR="00110D41">
        <w:rPr>
          <w:rFonts w:eastAsia="Times New Roman"/>
          <w:sz w:val="20"/>
          <w:szCs w:val="20"/>
          <w:lang w:eastAsia="es-BO"/>
        </w:rPr>
        <w:t xml:space="preserve">ión Copas de Caja porta </w:t>
      </w:r>
      <w:proofErr w:type="spellStart"/>
      <w:r w:rsidR="00110D41">
        <w:rPr>
          <w:rFonts w:eastAsia="Times New Roman"/>
          <w:sz w:val="20"/>
          <w:szCs w:val="20"/>
          <w:lang w:eastAsia="es-BO"/>
        </w:rPr>
        <w:t>pac</w:t>
      </w:r>
      <w:r w:rsidR="00561B1B">
        <w:rPr>
          <w:rFonts w:eastAsia="Times New Roman"/>
          <w:sz w:val="20"/>
          <w:szCs w:val="20"/>
          <w:lang w:eastAsia="es-BO"/>
        </w:rPr>
        <w:t>king</w:t>
      </w:r>
      <w:proofErr w:type="spellEnd"/>
      <w:r w:rsidR="007E549B">
        <w:rPr>
          <w:rFonts w:eastAsia="Times New Roman"/>
          <w:sz w:val="20"/>
          <w:szCs w:val="20"/>
          <w:lang w:eastAsia="es-BO"/>
        </w:rPr>
        <w:t xml:space="preserve"> y Copas Rasca Aceite</w:t>
      </w:r>
      <w:r w:rsidR="00561B1B">
        <w:rPr>
          <w:rFonts w:eastAsia="Times New Roman"/>
          <w:sz w:val="20"/>
          <w:szCs w:val="20"/>
          <w:lang w:eastAsia="es-BO"/>
        </w:rPr>
        <w:t>.</w:t>
      </w:r>
      <w:r w:rsidR="00110D41">
        <w:rPr>
          <w:rFonts w:eastAsia="Times New Roman"/>
          <w:sz w:val="20"/>
          <w:szCs w:val="20"/>
          <w:lang w:eastAsia="es-BO"/>
        </w:rPr>
        <w:t xml:space="preserve"> </w:t>
      </w:r>
      <w:r w:rsidR="00561B1B">
        <w:rPr>
          <w:rFonts w:eastAsia="Times New Roman"/>
          <w:sz w:val="20"/>
          <w:szCs w:val="20"/>
          <w:lang w:eastAsia="es-BO"/>
        </w:rPr>
        <w:t>E</w:t>
      </w:r>
      <w:r w:rsidR="00110D41">
        <w:rPr>
          <w:rFonts w:eastAsia="Times New Roman"/>
          <w:sz w:val="20"/>
          <w:szCs w:val="20"/>
          <w:lang w:eastAsia="es-BO"/>
        </w:rPr>
        <w:t>sto maquinando las bases de las mismas de modo que se tenga paralelismo entre copas.</w:t>
      </w:r>
    </w:p>
    <w:p w:rsidR="00201E97" w:rsidRPr="00BA6B7E" w:rsidRDefault="00201E97" w:rsidP="00AB5AC4">
      <w:pPr>
        <w:pStyle w:val="Default"/>
        <w:numPr>
          <w:ilvl w:val="0"/>
          <w:numId w:val="22"/>
        </w:numPr>
        <w:spacing w:line="276" w:lineRule="auto"/>
        <w:jc w:val="both"/>
        <w:rPr>
          <w:rFonts w:eastAsia="Times New Roman"/>
          <w:sz w:val="20"/>
          <w:szCs w:val="20"/>
          <w:lang w:eastAsia="es-BO"/>
        </w:rPr>
      </w:pPr>
      <w:r w:rsidRPr="00201E97">
        <w:rPr>
          <w:rFonts w:eastAsia="Times New Roman"/>
          <w:sz w:val="20"/>
          <w:szCs w:val="20"/>
          <w:lang w:eastAsia="es-BO"/>
        </w:rPr>
        <w:t xml:space="preserve">Mano de obra </w:t>
      </w:r>
      <w:r w:rsidR="00BA6B7E">
        <w:rPr>
          <w:rFonts w:eastAsia="Times New Roman"/>
          <w:sz w:val="20"/>
          <w:szCs w:val="20"/>
          <w:lang w:eastAsia="es-BO"/>
        </w:rPr>
        <w:t xml:space="preserve">lapidado de asientos de válvulas de </w:t>
      </w:r>
      <w:r w:rsidR="001F6FCF">
        <w:rPr>
          <w:rFonts w:eastAsia="Times New Roman"/>
          <w:sz w:val="20"/>
          <w:szCs w:val="20"/>
          <w:lang w:eastAsia="es-BO"/>
        </w:rPr>
        <w:t>s</w:t>
      </w:r>
      <w:r w:rsidRPr="00201E97">
        <w:rPr>
          <w:rFonts w:eastAsia="Times New Roman"/>
          <w:sz w:val="20"/>
          <w:szCs w:val="20"/>
          <w:lang w:eastAsia="es-BO"/>
        </w:rPr>
        <w:t xml:space="preserve">ucción </w:t>
      </w:r>
      <w:r w:rsidR="001F6FCF">
        <w:rPr>
          <w:rFonts w:eastAsia="Times New Roman"/>
          <w:sz w:val="20"/>
          <w:szCs w:val="20"/>
          <w:lang w:eastAsia="es-BO"/>
        </w:rPr>
        <w:t xml:space="preserve">- </w:t>
      </w:r>
      <w:r w:rsidR="00BA6B7E">
        <w:rPr>
          <w:rFonts w:eastAsia="Times New Roman"/>
          <w:sz w:val="20"/>
          <w:szCs w:val="20"/>
          <w:lang w:eastAsia="es-BO"/>
        </w:rPr>
        <w:t>descarga y armado de los mismos con piezas</w:t>
      </w:r>
      <w:r w:rsidR="001F6FCF">
        <w:rPr>
          <w:rFonts w:eastAsia="Times New Roman"/>
          <w:sz w:val="20"/>
          <w:szCs w:val="20"/>
          <w:lang w:eastAsia="es-BO"/>
        </w:rPr>
        <w:t xml:space="preserve"> </w:t>
      </w:r>
      <w:r w:rsidR="00135298">
        <w:rPr>
          <w:rFonts w:eastAsia="Times New Roman"/>
          <w:sz w:val="20"/>
          <w:szCs w:val="20"/>
          <w:lang w:eastAsia="es-BO"/>
        </w:rPr>
        <w:t>nuevas. (</w:t>
      </w:r>
      <w:r w:rsidR="001F6FCF">
        <w:rPr>
          <w:rFonts w:eastAsia="Times New Roman"/>
          <w:sz w:val="20"/>
          <w:szCs w:val="20"/>
          <w:lang w:eastAsia="es-BO"/>
        </w:rPr>
        <w:t>entregadas por YPFBTransporte)</w:t>
      </w:r>
      <w:r w:rsidR="00BA6B7E">
        <w:rPr>
          <w:rFonts w:eastAsia="Times New Roman"/>
          <w:sz w:val="20"/>
          <w:szCs w:val="20"/>
          <w:lang w:eastAsia="es-BO"/>
        </w:rPr>
        <w:t xml:space="preserve"> </w:t>
      </w: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E27B10" w:rsidRDefault="00E27B10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</w:p>
    <w:p w:rsidR="005256C8" w:rsidRPr="00E06E6B" w:rsidRDefault="00D105A1" w:rsidP="003736FC">
      <w:pPr>
        <w:pStyle w:val="Default"/>
        <w:spacing w:before="240"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lastRenderedPageBreak/>
        <w:t xml:space="preserve">2. </w:t>
      </w:r>
      <w:r w:rsidR="005256C8" w:rsidRPr="00E06E6B">
        <w:rPr>
          <w:b/>
          <w:bCs/>
          <w:color w:val="auto"/>
          <w:sz w:val="22"/>
          <w:szCs w:val="22"/>
        </w:rPr>
        <w:t xml:space="preserve">ALCANCE, DETALLE Y CARACTERÍSTICAS </w:t>
      </w:r>
    </w:p>
    <w:p w:rsidR="005256C8" w:rsidRDefault="005256C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t>2.1. ALCANCE</w:t>
      </w:r>
    </w:p>
    <w:p w:rsidR="00145394" w:rsidRDefault="00145394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5B6633" w:rsidRDefault="00F91843" w:rsidP="005256C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r w:rsidRPr="00F91843">
        <w:rPr>
          <w:bCs/>
          <w:color w:val="auto"/>
          <w:sz w:val="22"/>
          <w:szCs w:val="22"/>
        </w:rPr>
        <w:t xml:space="preserve">El </w:t>
      </w:r>
      <w:r>
        <w:rPr>
          <w:bCs/>
          <w:color w:val="auto"/>
          <w:sz w:val="22"/>
          <w:szCs w:val="22"/>
        </w:rPr>
        <w:t>alcance</w:t>
      </w:r>
      <w:r w:rsidRPr="00F91843">
        <w:rPr>
          <w:bCs/>
          <w:color w:val="auto"/>
          <w:sz w:val="22"/>
          <w:szCs w:val="22"/>
        </w:rPr>
        <w:t xml:space="preserve"> de este reque</w:t>
      </w:r>
      <w:r w:rsidR="005B6633">
        <w:rPr>
          <w:bCs/>
          <w:color w:val="auto"/>
          <w:sz w:val="22"/>
          <w:szCs w:val="22"/>
        </w:rPr>
        <w:t>rimie</w:t>
      </w:r>
      <w:r w:rsidR="00145394">
        <w:rPr>
          <w:bCs/>
          <w:color w:val="auto"/>
          <w:sz w:val="22"/>
          <w:szCs w:val="22"/>
        </w:rPr>
        <w:t xml:space="preserve">nto de servicio está según detalle del cuadro adjunto. La cotización de los servicios y tareas deben ser presentadas </w:t>
      </w:r>
      <w:r w:rsidR="00304B7B">
        <w:rPr>
          <w:bCs/>
          <w:color w:val="auto"/>
          <w:sz w:val="22"/>
          <w:szCs w:val="22"/>
        </w:rPr>
        <w:t>tomando en cuenta las cantidades por modelo.</w:t>
      </w:r>
    </w:p>
    <w:p w:rsidR="00304B7B" w:rsidRPr="00F91843" w:rsidRDefault="00304B7B" w:rsidP="005256C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</w:p>
    <w:tbl>
      <w:tblPr>
        <w:tblW w:w="100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040"/>
        <w:gridCol w:w="1480"/>
        <w:gridCol w:w="1420"/>
        <w:gridCol w:w="1240"/>
      </w:tblGrid>
      <w:tr w:rsidR="00E27B10" w:rsidRPr="00E27B10" w:rsidTr="00E27B10">
        <w:trPr>
          <w:trHeight w:val="80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27B10" w:rsidRPr="00E27B10" w:rsidRDefault="00E27B10" w:rsidP="00E27B1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E27B10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  <w:t>item</w:t>
            </w:r>
            <w:proofErr w:type="spellEnd"/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27B10" w:rsidRPr="00E27B10" w:rsidRDefault="00E27B10" w:rsidP="00E27B1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</w:pPr>
            <w:r w:rsidRPr="00E27B10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  <w:t>descripción del servicio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27B10" w:rsidRPr="00E27B10" w:rsidRDefault="00E27B10" w:rsidP="00E27B1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</w:pPr>
            <w:r w:rsidRPr="00E27B10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27B10" w:rsidRPr="00E27B10" w:rsidRDefault="00E27B10" w:rsidP="00E27B1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</w:pPr>
            <w:r w:rsidRPr="00E27B10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27B10" w:rsidRPr="00E27B10" w:rsidRDefault="00E27B10" w:rsidP="00E27B1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</w:pPr>
            <w:r w:rsidRPr="00E27B10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sz w:val="20"/>
                <w:szCs w:val="20"/>
                <w:lang w:eastAsia="es-BO"/>
              </w:rPr>
              <w:t>cantidad</w:t>
            </w:r>
          </w:p>
        </w:tc>
      </w:tr>
      <w:tr w:rsidR="00897BCA" w:rsidRPr="00E27B10" w:rsidTr="00E27B10">
        <w:trPr>
          <w:trHeight w:val="62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Reparación Copas de Caja porta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packing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compresor Ariel modelos JGE/4, JGE/2, JGD/2, JGK/2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Gestión 2025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UN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</w:tr>
      <w:tr w:rsidR="00897BCA" w:rsidRPr="00E27B10" w:rsidTr="00E27B10">
        <w:trPr>
          <w:trHeight w:val="64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Reparación Copas rasca aceite  compresor Ariel modelos JGE/4, JGE/2, JGD/2, JGK/2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Gestión 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UN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</w:tr>
      <w:tr w:rsidR="00897BCA" w:rsidRPr="00E27B10" w:rsidTr="00E27B10">
        <w:trPr>
          <w:trHeight w:val="40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Mano de obra Reparación Válvula Succión y Descarga  compresor Ariel modelos JGE/4, JGD/2, JGE/2 Y JGK2 (se entrega kit de reparo)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Gestión 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Pr="00E27B10" w:rsidRDefault="00897BCA" w:rsidP="00897B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</w:pPr>
            <w:r w:rsidRPr="00E27B10">
              <w:rPr>
                <w:rFonts w:ascii="Arial" w:eastAsia="Times New Roman" w:hAnsi="Arial" w:cs="Arial"/>
                <w:color w:val="000000"/>
                <w:sz w:val="15"/>
                <w:szCs w:val="15"/>
                <w:lang w:eastAsia="es-BO"/>
              </w:rPr>
              <w:t>UN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CA" w:rsidRDefault="00897BCA" w:rsidP="00897BC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69</w:t>
            </w:r>
          </w:p>
        </w:tc>
      </w:tr>
    </w:tbl>
    <w:p w:rsidR="00145394" w:rsidRDefault="00145394" w:rsidP="007A08C1">
      <w:pPr>
        <w:pStyle w:val="Default"/>
        <w:spacing w:before="120" w:after="120" w:line="276" w:lineRule="auto"/>
        <w:ind w:left="284"/>
        <w:jc w:val="both"/>
        <w:rPr>
          <w:bCs/>
          <w:color w:val="auto"/>
          <w:sz w:val="22"/>
          <w:szCs w:val="22"/>
        </w:rPr>
      </w:pPr>
    </w:p>
    <w:p w:rsidR="00B344A7" w:rsidRPr="00950FB6" w:rsidRDefault="00B344A7" w:rsidP="00FE6E0C">
      <w:pPr>
        <w:spacing w:before="120" w:after="0" w:line="360" w:lineRule="auto"/>
        <w:ind w:left="284"/>
        <w:jc w:val="both"/>
        <w:rPr>
          <w:rFonts w:ascii="Arial" w:hAnsi="Arial" w:cs="Arial"/>
          <w:sz w:val="20"/>
          <w:szCs w:val="18"/>
          <w:u w:val="single"/>
        </w:rPr>
      </w:pPr>
      <w:r w:rsidRPr="00950FB6">
        <w:rPr>
          <w:rFonts w:ascii="Arial" w:hAnsi="Arial" w:cs="Arial"/>
          <w:sz w:val="20"/>
          <w:szCs w:val="18"/>
          <w:u w:val="single"/>
        </w:rPr>
        <w:t>Consideraciones generales</w:t>
      </w:r>
    </w:p>
    <w:p w:rsidR="003009D1" w:rsidRPr="00BB30C1" w:rsidRDefault="00B344A7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 xml:space="preserve">El proveedor del servicio debe tener un taller adecuado </w:t>
      </w:r>
      <w:r w:rsidR="00710263" w:rsidRPr="00BB30C1">
        <w:rPr>
          <w:rFonts w:ascii="Arial" w:hAnsi="Arial" w:cs="Arial"/>
          <w:sz w:val="20"/>
          <w:szCs w:val="18"/>
        </w:rPr>
        <w:t xml:space="preserve">y propio </w:t>
      </w:r>
      <w:r w:rsidRPr="00BB30C1">
        <w:rPr>
          <w:rFonts w:ascii="Arial" w:hAnsi="Arial" w:cs="Arial"/>
          <w:sz w:val="20"/>
          <w:szCs w:val="18"/>
        </w:rPr>
        <w:t>para los trabajos requeridos.</w:t>
      </w:r>
    </w:p>
    <w:p w:rsidR="00B344A7" w:rsidRPr="00BB30C1" w:rsidRDefault="00B344A7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>Los equipos a ser utilizados deben estar en buen estado y ser adecuados a la tarea a ser ejecutada.</w:t>
      </w:r>
    </w:p>
    <w:p w:rsidR="00B344A7" w:rsidRPr="00BB30C1" w:rsidRDefault="00B344A7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>Los instrumentos deben estar calibrados o tener patrones calibrados para realizar las mediciones en forma apropiada.</w:t>
      </w:r>
    </w:p>
    <w:p w:rsidR="00B344A7" w:rsidRPr="00BB30C1" w:rsidRDefault="00B344A7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>El proveedor deberá demostrar su conocimiento en la ejecución de este servicio indicando</w:t>
      </w:r>
      <w:r w:rsidR="007A08C1" w:rsidRPr="00BB30C1">
        <w:rPr>
          <w:rFonts w:ascii="Arial" w:hAnsi="Arial" w:cs="Arial"/>
          <w:sz w:val="20"/>
          <w:szCs w:val="18"/>
        </w:rPr>
        <w:t xml:space="preserve"> por escrito</w:t>
      </w:r>
      <w:r w:rsidRPr="00BB30C1">
        <w:rPr>
          <w:rFonts w:ascii="Arial" w:hAnsi="Arial" w:cs="Arial"/>
          <w:sz w:val="20"/>
          <w:szCs w:val="18"/>
        </w:rPr>
        <w:t xml:space="preserve"> haber re</w:t>
      </w:r>
      <w:r w:rsidR="00710263" w:rsidRPr="00BB30C1">
        <w:rPr>
          <w:rFonts w:ascii="Arial" w:hAnsi="Arial" w:cs="Arial"/>
          <w:sz w:val="20"/>
          <w:szCs w:val="18"/>
        </w:rPr>
        <w:t>alizado por lo menos 5 veces los</w:t>
      </w:r>
      <w:r w:rsidR="007A08C1" w:rsidRPr="00BB30C1">
        <w:rPr>
          <w:rFonts w:ascii="Arial" w:hAnsi="Arial" w:cs="Arial"/>
          <w:sz w:val="20"/>
          <w:szCs w:val="18"/>
        </w:rPr>
        <w:t xml:space="preserve"> trabajo</w:t>
      </w:r>
      <w:r w:rsidR="00710263" w:rsidRPr="00BB30C1">
        <w:rPr>
          <w:rFonts w:ascii="Arial" w:hAnsi="Arial" w:cs="Arial"/>
          <w:sz w:val="20"/>
          <w:szCs w:val="18"/>
        </w:rPr>
        <w:t>s</w:t>
      </w:r>
      <w:r w:rsidR="007A08C1" w:rsidRPr="00BB30C1">
        <w:rPr>
          <w:rFonts w:ascii="Arial" w:hAnsi="Arial" w:cs="Arial"/>
          <w:sz w:val="20"/>
          <w:szCs w:val="18"/>
        </w:rPr>
        <w:t xml:space="preserve"> requerido</w:t>
      </w:r>
      <w:r w:rsidR="00710263" w:rsidRPr="00BB30C1">
        <w:rPr>
          <w:rFonts w:ascii="Arial" w:hAnsi="Arial" w:cs="Arial"/>
          <w:sz w:val="20"/>
          <w:szCs w:val="18"/>
        </w:rPr>
        <w:t>s</w:t>
      </w:r>
      <w:r w:rsidR="007A08C1" w:rsidRPr="00BB30C1">
        <w:rPr>
          <w:rFonts w:ascii="Arial" w:hAnsi="Arial" w:cs="Arial"/>
          <w:sz w:val="20"/>
          <w:szCs w:val="18"/>
        </w:rPr>
        <w:t xml:space="preserve"> en este servicio (Hacer mención que servicio se ejecutó y para quien se lo hizo).</w:t>
      </w:r>
    </w:p>
    <w:p w:rsidR="007F14F3" w:rsidRPr="00BB30C1" w:rsidRDefault="007F14F3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>Los repuestos para las reparaciones serán responsabilidad de YPFB Transporte S.A.</w:t>
      </w:r>
    </w:p>
    <w:p w:rsidR="008D0148" w:rsidRPr="00BB30C1" w:rsidRDefault="008D0148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>La Empresa a adjudicarse debe demostrar que tiene personal capacitado para realizar las tareas mencionadas.</w:t>
      </w:r>
    </w:p>
    <w:p w:rsidR="00E07537" w:rsidRPr="00BB30C1" w:rsidRDefault="00E07537" w:rsidP="00BB30C1">
      <w:pPr>
        <w:pStyle w:val="Prrafodelista"/>
        <w:numPr>
          <w:ilvl w:val="0"/>
          <w:numId w:val="23"/>
        </w:numPr>
        <w:spacing w:before="120" w:after="120"/>
        <w:jc w:val="both"/>
        <w:rPr>
          <w:rFonts w:ascii="Arial" w:hAnsi="Arial" w:cs="Arial"/>
          <w:sz w:val="20"/>
          <w:szCs w:val="18"/>
        </w:rPr>
      </w:pPr>
      <w:r w:rsidRPr="00BB30C1">
        <w:rPr>
          <w:rFonts w:ascii="Arial" w:hAnsi="Arial" w:cs="Arial"/>
          <w:sz w:val="20"/>
          <w:szCs w:val="18"/>
        </w:rPr>
        <w:t xml:space="preserve">La entrega de los repuestos será coordinada con el contratista. Inicialmente se considerará que serán entregados en </w:t>
      </w:r>
      <w:r w:rsidR="006248F2" w:rsidRPr="00BB30C1">
        <w:rPr>
          <w:rFonts w:ascii="Arial" w:hAnsi="Arial" w:cs="Arial"/>
          <w:sz w:val="20"/>
          <w:szCs w:val="18"/>
        </w:rPr>
        <w:t>el taller</w:t>
      </w:r>
      <w:r w:rsidR="00555968" w:rsidRPr="00BB30C1">
        <w:rPr>
          <w:rFonts w:ascii="Arial" w:hAnsi="Arial" w:cs="Arial"/>
          <w:sz w:val="20"/>
          <w:szCs w:val="18"/>
        </w:rPr>
        <w:t xml:space="preserve"> de la Empresa a Adjudicarse</w:t>
      </w:r>
      <w:r w:rsidRPr="00BB30C1">
        <w:rPr>
          <w:rFonts w:ascii="Arial" w:hAnsi="Arial" w:cs="Arial"/>
          <w:sz w:val="20"/>
          <w:szCs w:val="18"/>
        </w:rPr>
        <w:t>.</w:t>
      </w:r>
    </w:p>
    <w:p w:rsidR="00593A0B" w:rsidRDefault="00593A0B" w:rsidP="007A08C1">
      <w:pPr>
        <w:spacing w:before="120" w:after="120"/>
        <w:ind w:left="567"/>
        <w:jc w:val="both"/>
        <w:rPr>
          <w:rFonts w:ascii="Arial" w:hAnsi="Arial" w:cs="Arial"/>
          <w:sz w:val="20"/>
          <w:szCs w:val="18"/>
        </w:rPr>
      </w:pPr>
    </w:p>
    <w:p w:rsidR="00E27B10" w:rsidRDefault="00E27B10" w:rsidP="007A08C1">
      <w:pPr>
        <w:spacing w:before="120" w:after="120"/>
        <w:ind w:left="567"/>
        <w:jc w:val="both"/>
        <w:rPr>
          <w:rFonts w:ascii="Arial" w:hAnsi="Arial" w:cs="Arial"/>
          <w:sz w:val="20"/>
          <w:szCs w:val="18"/>
        </w:rPr>
      </w:pPr>
    </w:p>
    <w:p w:rsidR="00E27B10" w:rsidRDefault="00E27B10" w:rsidP="007A08C1">
      <w:pPr>
        <w:spacing w:before="120" w:after="120"/>
        <w:ind w:left="567"/>
        <w:jc w:val="both"/>
        <w:rPr>
          <w:rFonts w:ascii="Arial" w:hAnsi="Arial" w:cs="Arial"/>
          <w:sz w:val="20"/>
          <w:szCs w:val="18"/>
        </w:rPr>
      </w:pPr>
    </w:p>
    <w:p w:rsidR="00E27B10" w:rsidRPr="00E06E6B" w:rsidRDefault="00E27B10" w:rsidP="007A08C1">
      <w:pPr>
        <w:spacing w:before="120" w:after="120"/>
        <w:ind w:left="567"/>
        <w:jc w:val="both"/>
        <w:rPr>
          <w:rFonts w:ascii="Arial" w:hAnsi="Arial" w:cs="Arial"/>
          <w:sz w:val="20"/>
          <w:szCs w:val="18"/>
        </w:rPr>
      </w:pPr>
    </w:p>
    <w:p w:rsidR="005256C8" w:rsidRPr="00E06E6B" w:rsidRDefault="005256C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lastRenderedPageBreak/>
        <w:t xml:space="preserve">2.2. DETALLES Y CARACTERÍSTICAS </w:t>
      </w:r>
    </w:p>
    <w:p w:rsidR="00D105A1" w:rsidRPr="00E06E6B" w:rsidRDefault="00D105A1" w:rsidP="008A2625">
      <w:pPr>
        <w:pStyle w:val="Ttulo2"/>
        <w:ind w:left="567"/>
        <w:rPr>
          <w:rFonts w:ascii="Arial" w:hAnsi="Arial" w:cs="Arial"/>
          <w:sz w:val="22"/>
          <w:szCs w:val="22"/>
        </w:rPr>
      </w:pPr>
      <w:r w:rsidRPr="00E06E6B">
        <w:rPr>
          <w:rFonts w:ascii="Arial" w:hAnsi="Arial" w:cs="Arial"/>
          <w:sz w:val="22"/>
          <w:szCs w:val="22"/>
        </w:rPr>
        <w:t>Procedimiento de ejecución de trabajos</w:t>
      </w:r>
    </w:p>
    <w:p w:rsidR="00D105A1" w:rsidRPr="00E06E6B" w:rsidRDefault="00D105A1" w:rsidP="008A2625">
      <w:pPr>
        <w:spacing w:before="120" w:after="120"/>
        <w:ind w:left="567"/>
        <w:jc w:val="both"/>
        <w:rPr>
          <w:rFonts w:ascii="Arial" w:hAnsi="Arial" w:cs="Arial"/>
        </w:rPr>
      </w:pPr>
      <w:r w:rsidRPr="00E06E6B">
        <w:rPr>
          <w:rFonts w:ascii="Arial" w:hAnsi="Arial" w:cs="Arial"/>
        </w:rPr>
        <w:t xml:space="preserve">El contratista deberá </w:t>
      </w:r>
      <w:r w:rsidR="00A40A74">
        <w:rPr>
          <w:rFonts w:ascii="Arial" w:hAnsi="Arial" w:cs="Arial"/>
        </w:rPr>
        <w:t xml:space="preserve">ejecutar las tareas de acuerdo con las especificaciones de reparación del fabricante, cualquier variación o modificación a la especificación deberá ser aprobada por </w:t>
      </w:r>
      <w:r w:rsidRPr="00E06E6B">
        <w:rPr>
          <w:rFonts w:ascii="Arial" w:hAnsi="Arial" w:cs="Arial"/>
        </w:rPr>
        <w:t>el personal de supervisió</w:t>
      </w:r>
      <w:r w:rsidR="00431146" w:rsidRPr="00E06E6B">
        <w:rPr>
          <w:rFonts w:ascii="Arial" w:hAnsi="Arial" w:cs="Arial"/>
        </w:rPr>
        <w:t xml:space="preserve">n de YPFB TRANSPORTE S.A. S.A. </w:t>
      </w:r>
      <w:r w:rsidR="00A40A74">
        <w:rPr>
          <w:rFonts w:ascii="Arial" w:hAnsi="Arial" w:cs="Arial"/>
        </w:rPr>
        <w:t>asignado</w:t>
      </w:r>
      <w:r w:rsidRPr="00E06E6B">
        <w:rPr>
          <w:rFonts w:ascii="Arial" w:hAnsi="Arial" w:cs="Arial"/>
        </w:rPr>
        <w:t>.</w:t>
      </w:r>
    </w:p>
    <w:p w:rsidR="00350E35" w:rsidRPr="00E06E6B" w:rsidRDefault="00A40A74" w:rsidP="008A2625">
      <w:pPr>
        <w:spacing w:before="120"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supervisor de </w:t>
      </w:r>
      <w:r w:rsidR="00350E35" w:rsidRPr="00E06E6B">
        <w:rPr>
          <w:rFonts w:ascii="Arial" w:hAnsi="Arial" w:cs="Arial"/>
        </w:rPr>
        <w:t xml:space="preserve">YPFB TRANSPORTE S.A. </w:t>
      </w:r>
      <w:r>
        <w:rPr>
          <w:rFonts w:ascii="Arial" w:hAnsi="Arial" w:cs="Arial"/>
        </w:rPr>
        <w:t xml:space="preserve">podrá visitar el taller del proveedor en cualquiera de las etapas del servicio, pudiendo recabar información, realizar modificaciones e incluso parar el servicio siempre con la debida justificación técnica o de seguridad, esto tiene como propósito el garantizar </w:t>
      </w:r>
      <w:r w:rsidR="00350E35" w:rsidRPr="00E06E6B">
        <w:rPr>
          <w:rFonts w:ascii="Arial" w:hAnsi="Arial" w:cs="Arial"/>
        </w:rPr>
        <w:t>la buena ejecución de los servicios contratados.</w:t>
      </w:r>
    </w:p>
    <w:p w:rsidR="00273029" w:rsidRDefault="00273029" w:rsidP="008A2625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El contratista deberá tener taller propio, no pudiendo sub contratar el servicio.</w:t>
      </w:r>
    </w:p>
    <w:p w:rsidR="005256C8" w:rsidRPr="00E06E6B" w:rsidRDefault="005256C8" w:rsidP="005256C8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06E6B">
        <w:rPr>
          <w:b/>
          <w:bCs/>
          <w:color w:val="auto"/>
          <w:sz w:val="22"/>
          <w:szCs w:val="22"/>
        </w:rPr>
        <w:t xml:space="preserve">3. </w:t>
      </w:r>
      <w:r w:rsidR="00391406" w:rsidRPr="00E06E6B">
        <w:rPr>
          <w:b/>
          <w:bCs/>
          <w:color w:val="auto"/>
          <w:sz w:val="22"/>
          <w:szCs w:val="22"/>
        </w:rPr>
        <w:t>PLAZO</w:t>
      </w:r>
    </w:p>
    <w:p w:rsidR="008727FA" w:rsidRDefault="00273029" w:rsidP="008A2625">
      <w:pPr>
        <w:pStyle w:val="Default"/>
        <w:spacing w:before="120" w:after="120" w:line="276" w:lineRule="auto"/>
        <w:ind w:left="284"/>
        <w:jc w:val="both"/>
        <w:rPr>
          <w:color w:val="auto"/>
          <w:spacing w:val="3"/>
          <w:sz w:val="22"/>
          <w:szCs w:val="22"/>
        </w:rPr>
      </w:pPr>
      <w:r>
        <w:rPr>
          <w:color w:val="auto"/>
          <w:spacing w:val="3"/>
          <w:sz w:val="22"/>
          <w:szCs w:val="22"/>
        </w:rPr>
        <w:t>Tiempo requerido para ejecución del servicio</w:t>
      </w:r>
      <w:r w:rsidR="00D60DD2">
        <w:rPr>
          <w:color w:val="auto"/>
          <w:spacing w:val="3"/>
          <w:sz w:val="22"/>
          <w:szCs w:val="22"/>
        </w:rPr>
        <w:t xml:space="preserve"> por </w:t>
      </w:r>
      <w:r w:rsidR="00424DD5">
        <w:rPr>
          <w:color w:val="auto"/>
          <w:spacing w:val="3"/>
          <w:sz w:val="22"/>
          <w:szCs w:val="22"/>
        </w:rPr>
        <w:t>el total de las piezas</w:t>
      </w:r>
      <w:r w:rsidR="007E549B">
        <w:rPr>
          <w:color w:val="auto"/>
          <w:spacing w:val="3"/>
          <w:sz w:val="22"/>
          <w:szCs w:val="22"/>
        </w:rPr>
        <w:t>, 8</w:t>
      </w:r>
      <w:r w:rsidR="00467F79">
        <w:rPr>
          <w:color w:val="auto"/>
          <w:spacing w:val="3"/>
          <w:sz w:val="22"/>
          <w:szCs w:val="22"/>
        </w:rPr>
        <w:t xml:space="preserve"> meses, una</w:t>
      </w:r>
      <w:r w:rsidR="00951FBA">
        <w:rPr>
          <w:color w:val="auto"/>
          <w:spacing w:val="3"/>
          <w:sz w:val="22"/>
          <w:szCs w:val="22"/>
        </w:rPr>
        <w:t xml:space="preserve"> vez se entregue la orden de proceder. Las válvulas y cajas de </w:t>
      </w:r>
      <w:proofErr w:type="spellStart"/>
      <w:r w:rsidR="00951FBA">
        <w:rPr>
          <w:color w:val="auto"/>
          <w:spacing w:val="3"/>
          <w:sz w:val="22"/>
          <w:szCs w:val="22"/>
        </w:rPr>
        <w:t>packings</w:t>
      </w:r>
      <w:proofErr w:type="spellEnd"/>
      <w:r w:rsidR="00951FBA">
        <w:rPr>
          <w:color w:val="auto"/>
          <w:spacing w:val="3"/>
          <w:sz w:val="22"/>
          <w:szCs w:val="22"/>
        </w:rPr>
        <w:t xml:space="preserve"> se irán entregando según requerimiento</w:t>
      </w:r>
      <w:r w:rsidR="00023FC5">
        <w:rPr>
          <w:color w:val="auto"/>
          <w:spacing w:val="3"/>
          <w:sz w:val="22"/>
          <w:szCs w:val="22"/>
        </w:rPr>
        <w:t xml:space="preserve"> de YPFBTransporte ya que estas piezas a reparar van a ir saliendo de los mantenimientos preventivo y correctivos que se vaya ejecutando </w:t>
      </w:r>
      <w:r w:rsidR="00E27B10">
        <w:rPr>
          <w:color w:val="auto"/>
          <w:spacing w:val="3"/>
          <w:sz w:val="22"/>
          <w:szCs w:val="22"/>
        </w:rPr>
        <w:t xml:space="preserve">en </w:t>
      </w:r>
      <w:r w:rsidR="00535E4E">
        <w:rPr>
          <w:color w:val="auto"/>
          <w:spacing w:val="3"/>
          <w:sz w:val="22"/>
          <w:szCs w:val="22"/>
        </w:rPr>
        <w:t>estos 8</w:t>
      </w:r>
      <w:r w:rsidR="00BB30C1">
        <w:rPr>
          <w:color w:val="auto"/>
          <w:spacing w:val="3"/>
          <w:sz w:val="22"/>
          <w:szCs w:val="22"/>
        </w:rPr>
        <w:t xml:space="preserve"> meses</w:t>
      </w:r>
      <w:r w:rsidR="00023FC5">
        <w:rPr>
          <w:color w:val="auto"/>
          <w:spacing w:val="3"/>
          <w:sz w:val="22"/>
          <w:szCs w:val="22"/>
        </w:rPr>
        <w:t>.</w:t>
      </w:r>
    </w:p>
    <w:p w:rsidR="005256C8" w:rsidRPr="00E06E6B" w:rsidRDefault="005256C8" w:rsidP="00582D72">
      <w:pPr>
        <w:pStyle w:val="Default"/>
        <w:spacing w:before="120" w:line="276" w:lineRule="auto"/>
        <w:ind w:left="284"/>
        <w:jc w:val="center"/>
        <w:rPr>
          <w:color w:val="auto"/>
          <w:sz w:val="22"/>
          <w:szCs w:val="22"/>
        </w:rPr>
      </w:pPr>
      <w:bookmarkStart w:id="0" w:name="_GoBack"/>
      <w:bookmarkEnd w:id="0"/>
    </w:p>
    <w:sectPr w:rsidR="005256C8" w:rsidRPr="00E06E6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CE6" w:rsidRDefault="00123CE6" w:rsidP="00B11D34">
      <w:pPr>
        <w:spacing w:after="0" w:line="240" w:lineRule="auto"/>
      </w:pPr>
      <w:r>
        <w:separator/>
      </w:r>
    </w:p>
  </w:endnote>
  <w:endnote w:type="continuationSeparator" w:id="0">
    <w:p w:rsidR="00123CE6" w:rsidRDefault="00123CE6" w:rsidP="00B1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Bold">
    <w:altName w:val="DIN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CE6" w:rsidRDefault="00123CE6" w:rsidP="00B11D34">
      <w:pPr>
        <w:spacing w:after="0" w:line="240" w:lineRule="auto"/>
      </w:pPr>
      <w:r>
        <w:separator/>
      </w:r>
    </w:p>
  </w:footnote>
  <w:footnote w:type="continuationSeparator" w:id="0">
    <w:p w:rsidR="00123CE6" w:rsidRDefault="00123CE6" w:rsidP="00B1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9" w:rsidRDefault="009901A9">
    <w:pPr>
      <w:pStyle w:val="Encabezado"/>
    </w:pPr>
  </w:p>
  <w:tbl>
    <w:tblPr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752"/>
      <w:gridCol w:w="4588"/>
      <w:gridCol w:w="1990"/>
    </w:tblGrid>
    <w:tr w:rsidR="009901A9" w:rsidRPr="006C45A7" w:rsidTr="00AE530D">
      <w:tc>
        <w:tcPr>
          <w:tcW w:w="2990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9901A9" w:rsidRPr="006C45A7" w:rsidRDefault="00ED1614" w:rsidP="00AE530D">
          <w:pPr>
            <w:pStyle w:val="Encabezado"/>
            <w:jc w:val="center"/>
            <w:rPr>
              <w:rFonts w:ascii="Verdana" w:hAnsi="Verdana"/>
              <w:sz w:val="24"/>
            </w:rPr>
          </w:pPr>
          <w:r w:rsidRPr="006C45A7">
            <w:rPr>
              <w:rFonts w:ascii="Verdana" w:hAnsi="Verdana"/>
              <w:noProof/>
              <w:sz w:val="24"/>
              <w:lang w:val="es-BO" w:eastAsia="es-BO"/>
            </w:rPr>
            <w:drawing>
              <wp:anchor distT="0" distB="0" distL="114300" distR="114300" simplePos="0" relativeHeight="251659264" behindDoc="1" locked="0" layoutInCell="1" allowOverlap="1" wp14:anchorId="428DCA63" wp14:editId="549A1D7E">
                <wp:simplePos x="0" y="0"/>
                <wp:positionH relativeFrom="column">
                  <wp:posOffset>-19050</wp:posOffset>
                </wp:positionH>
                <wp:positionV relativeFrom="paragraph">
                  <wp:posOffset>191111</wp:posOffset>
                </wp:positionV>
                <wp:extent cx="1649200" cy="733425"/>
                <wp:effectExtent l="0" t="0" r="825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9200" cy="733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865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 w:cs="Arial"/>
              <w:sz w:val="24"/>
            </w:rPr>
          </w:pPr>
        </w:p>
      </w:tc>
      <w:tc>
        <w:tcPr>
          <w:tcW w:w="2095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rPr>
              <w:rFonts w:ascii="Verdana" w:hAnsi="Verdana" w:cs="Arial"/>
              <w:sz w:val="24"/>
              <w:lang w:val="es-BO"/>
            </w:rPr>
          </w:pPr>
        </w:p>
      </w:tc>
    </w:tr>
    <w:tr w:rsidR="009901A9" w:rsidRPr="006C45A7" w:rsidTr="00AE530D">
      <w:trPr>
        <w:cantSplit/>
      </w:trPr>
      <w:tc>
        <w:tcPr>
          <w:tcW w:w="2990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jc w:val="center"/>
            <w:rPr>
              <w:rStyle w:val="Nmerodepgina"/>
              <w:rFonts w:ascii="Verdana" w:hAnsi="Verdana"/>
              <w:sz w:val="24"/>
              <w:szCs w:val="24"/>
            </w:rPr>
          </w:pPr>
        </w:p>
      </w:tc>
      <w:tc>
        <w:tcPr>
          <w:tcW w:w="4865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rPr>
              <w:rFonts w:ascii="Verdana" w:hAnsi="Verdana" w:cs="Arial"/>
              <w:b/>
              <w:sz w:val="20"/>
              <w:szCs w:val="20"/>
              <w:lang w:val="es-BO"/>
            </w:rPr>
          </w:pPr>
        </w:p>
        <w:p w:rsidR="009901A9" w:rsidRPr="006C45A7" w:rsidRDefault="009901A9" w:rsidP="00AE530D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BO"/>
            </w:rPr>
          </w:pPr>
          <w:r w:rsidRPr="006C45A7">
            <w:rPr>
              <w:rFonts w:ascii="Verdana" w:hAnsi="Verdana" w:cs="Arial"/>
              <w:b/>
              <w:sz w:val="20"/>
              <w:szCs w:val="20"/>
              <w:lang w:val="es-BO"/>
            </w:rPr>
            <w:t>TERMINOS DE REFERENCIA</w:t>
          </w:r>
        </w:p>
      </w:tc>
      <w:tc>
        <w:tcPr>
          <w:tcW w:w="2095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901A9" w:rsidRPr="006C45A7" w:rsidRDefault="009901A9" w:rsidP="00C308B7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pt-BR"/>
            </w:rPr>
          </w:pPr>
        </w:p>
      </w:tc>
    </w:tr>
    <w:tr w:rsidR="009901A9" w:rsidRPr="006C45A7" w:rsidTr="00AE530D">
      <w:trPr>
        <w:cantSplit/>
      </w:trPr>
      <w:tc>
        <w:tcPr>
          <w:tcW w:w="2990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/>
              <w:sz w:val="24"/>
              <w:lang w:val="pt-BR"/>
            </w:rPr>
          </w:pPr>
        </w:p>
      </w:tc>
      <w:tc>
        <w:tcPr>
          <w:tcW w:w="4865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 w:cs="Arial"/>
              <w:sz w:val="20"/>
              <w:szCs w:val="20"/>
              <w:lang w:val="pt-BR"/>
            </w:rPr>
          </w:pPr>
        </w:p>
      </w:tc>
      <w:tc>
        <w:tcPr>
          <w:tcW w:w="2095" w:type="dxa"/>
          <w:tcBorders>
            <w:top w:val="single" w:sz="8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rPr>
              <w:rFonts w:ascii="Verdana" w:hAnsi="Verdana" w:cs="Arial"/>
              <w:sz w:val="20"/>
              <w:szCs w:val="20"/>
              <w:lang w:val="es-BO"/>
            </w:rPr>
          </w:pPr>
          <w:r w:rsidRPr="006C45A7">
            <w:rPr>
              <w:rFonts w:ascii="Verdana" w:hAnsi="Verdana" w:cs="Arial"/>
              <w:sz w:val="20"/>
              <w:szCs w:val="20"/>
              <w:lang w:val="es-BO"/>
            </w:rPr>
            <w:t>Hojas:</w:t>
          </w:r>
        </w:p>
      </w:tc>
    </w:tr>
    <w:tr w:rsidR="009901A9" w:rsidRPr="006C45A7" w:rsidTr="00AE530D">
      <w:trPr>
        <w:cantSplit/>
      </w:trPr>
      <w:tc>
        <w:tcPr>
          <w:tcW w:w="2990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/>
              <w:sz w:val="24"/>
              <w:lang w:val="es-BO"/>
            </w:rPr>
          </w:pPr>
        </w:p>
      </w:tc>
      <w:tc>
        <w:tcPr>
          <w:tcW w:w="4865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660AD8" w:rsidRPr="006C45A7" w:rsidRDefault="00660AD8" w:rsidP="002C57A6">
          <w:pPr>
            <w:pStyle w:val="Encabezado"/>
            <w:jc w:val="left"/>
            <w:rPr>
              <w:rFonts w:ascii="Verdana" w:hAnsi="Verdana" w:cs="Arial"/>
              <w:bCs/>
              <w:sz w:val="20"/>
              <w:szCs w:val="20"/>
              <w:lang w:val="es-ES"/>
            </w:rPr>
          </w:pPr>
        </w:p>
      </w:tc>
      <w:tc>
        <w:tcPr>
          <w:tcW w:w="2095" w:type="dxa"/>
          <w:tcBorders>
            <w:top w:val="nil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901A9" w:rsidRPr="006C45A7" w:rsidRDefault="006A02EA" w:rsidP="00AE530D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ES"/>
            </w:rPr>
          </w:pPr>
          <w:r w:rsidRPr="006A02EA">
            <w:rPr>
              <w:rFonts w:ascii="Verdana" w:hAnsi="Verdana" w:cs="Arial"/>
              <w:b/>
              <w:sz w:val="20"/>
              <w:szCs w:val="20"/>
              <w:lang w:val="es-ES"/>
            </w:rPr>
            <w:fldChar w:fldCharType="begin"/>
          </w:r>
          <w:r w:rsidRPr="006A02EA">
            <w:rPr>
              <w:rFonts w:ascii="Verdana" w:hAnsi="Verdana" w:cs="Arial"/>
              <w:b/>
              <w:sz w:val="20"/>
              <w:szCs w:val="20"/>
              <w:lang w:val="es-ES"/>
            </w:rPr>
            <w:instrText>PAGE   \* MERGEFORMAT</w:instrText>
          </w:r>
          <w:r w:rsidRPr="006A02EA">
            <w:rPr>
              <w:rFonts w:ascii="Verdana" w:hAnsi="Verdana" w:cs="Arial"/>
              <w:b/>
              <w:sz w:val="20"/>
              <w:szCs w:val="20"/>
              <w:lang w:val="es-ES"/>
            </w:rPr>
            <w:fldChar w:fldCharType="separate"/>
          </w:r>
          <w:r w:rsidR="0010104C">
            <w:rPr>
              <w:rFonts w:ascii="Verdana" w:hAnsi="Verdana" w:cs="Arial"/>
              <w:b/>
              <w:noProof/>
              <w:sz w:val="20"/>
              <w:szCs w:val="20"/>
              <w:lang w:val="es-ES"/>
            </w:rPr>
            <w:t>3</w:t>
          </w:r>
          <w:r w:rsidRPr="006A02EA">
            <w:rPr>
              <w:rFonts w:ascii="Verdana" w:hAnsi="Verdana" w:cs="Arial"/>
              <w:b/>
              <w:sz w:val="20"/>
              <w:szCs w:val="20"/>
              <w:lang w:val="es-ES"/>
            </w:rPr>
            <w:fldChar w:fldCharType="end"/>
          </w:r>
        </w:p>
      </w:tc>
    </w:tr>
    <w:tr w:rsidR="009901A9" w:rsidRPr="006C45A7" w:rsidTr="00AE530D">
      <w:trPr>
        <w:cantSplit/>
      </w:trPr>
      <w:tc>
        <w:tcPr>
          <w:tcW w:w="2990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jc w:val="center"/>
            <w:rPr>
              <w:rFonts w:ascii="Verdana" w:hAnsi="Verdana"/>
              <w:sz w:val="24"/>
              <w:lang w:val="es-ES"/>
            </w:rPr>
          </w:pPr>
        </w:p>
      </w:tc>
      <w:tc>
        <w:tcPr>
          <w:tcW w:w="4865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901A9" w:rsidRPr="006C45A7" w:rsidRDefault="009901A9" w:rsidP="00AE530D">
          <w:pPr>
            <w:pStyle w:val="Default"/>
            <w:spacing w:line="276" w:lineRule="auto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095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901A9" w:rsidRPr="006C45A7" w:rsidRDefault="009901A9" w:rsidP="00AE530D">
          <w:pPr>
            <w:pStyle w:val="Encabezado"/>
            <w:rPr>
              <w:rFonts w:ascii="Verdana" w:hAnsi="Verdana" w:cs="Arial"/>
              <w:sz w:val="20"/>
              <w:szCs w:val="20"/>
              <w:lang w:val="es-ES"/>
            </w:rPr>
          </w:pPr>
        </w:p>
      </w:tc>
    </w:tr>
    <w:tr w:rsidR="009901A9" w:rsidRPr="006C45A7" w:rsidTr="00AE530D">
      <w:trPr>
        <w:cantSplit/>
        <w:trHeight w:val="555"/>
      </w:trPr>
      <w:tc>
        <w:tcPr>
          <w:tcW w:w="2990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9901A9" w:rsidRPr="006C45A7" w:rsidRDefault="009901A9" w:rsidP="00AE530D">
          <w:pPr>
            <w:pStyle w:val="Encabezado"/>
            <w:rPr>
              <w:rFonts w:ascii="Verdana" w:hAnsi="Verdana"/>
              <w:sz w:val="24"/>
              <w:lang w:val="es-ES"/>
            </w:rPr>
          </w:pPr>
        </w:p>
      </w:tc>
      <w:tc>
        <w:tcPr>
          <w:tcW w:w="6960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9901A9" w:rsidRPr="009901A9" w:rsidRDefault="009901A9" w:rsidP="003D0E75">
          <w:pPr>
            <w:pStyle w:val="Encabezado"/>
            <w:jc w:val="left"/>
            <w:rPr>
              <w:rFonts w:ascii="Verdana" w:hAnsi="Verdana" w:cs="Arial"/>
              <w:sz w:val="20"/>
              <w:szCs w:val="20"/>
              <w:lang w:val="es-ES"/>
            </w:rPr>
          </w:pPr>
          <w:r w:rsidRPr="006C45A7">
            <w:rPr>
              <w:rFonts w:ascii="Verdana" w:hAnsi="Verdana" w:cs="Arial"/>
              <w:sz w:val="20"/>
              <w:szCs w:val="20"/>
              <w:lang w:val="es-ES"/>
            </w:rPr>
            <w:t>TITULO:</w:t>
          </w:r>
          <w:r w:rsidR="00A95185">
            <w:rPr>
              <w:rFonts w:ascii="Verdana" w:hAnsi="Verdana" w:cs="Arial"/>
              <w:sz w:val="20"/>
              <w:szCs w:val="20"/>
              <w:lang w:val="es-ES"/>
            </w:rPr>
            <w:t xml:space="preserve"> </w:t>
          </w:r>
          <w:r w:rsidR="00382BF0" w:rsidRPr="00382BF0">
            <w:rPr>
              <w:rFonts w:ascii="Verdana" w:hAnsi="Verdana" w:cs="Arial"/>
              <w:b/>
              <w:sz w:val="20"/>
              <w:szCs w:val="20"/>
              <w:lang w:val="es-ES"/>
            </w:rPr>
            <w:t xml:space="preserve">Servicio </w:t>
          </w:r>
          <w:r w:rsidR="004E5255">
            <w:rPr>
              <w:rFonts w:ascii="Verdana" w:hAnsi="Verdana" w:cs="Arial"/>
              <w:b/>
              <w:sz w:val="20"/>
              <w:szCs w:val="20"/>
              <w:lang w:val="es-ES"/>
            </w:rPr>
            <w:t xml:space="preserve">Reparación </w:t>
          </w:r>
          <w:r w:rsidR="003D0E75">
            <w:rPr>
              <w:rFonts w:ascii="Verdana" w:hAnsi="Verdana" w:cs="Arial"/>
              <w:b/>
              <w:sz w:val="20"/>
              <w:szCs w:val="20"/>
              <w:lang w:val="es-ES"/>
            </w:rPr>
            <w:t>válvulas y</w:t>
          </w:r>
          <w:r w:rsidR="00004EFD">
            <w:rPr>
              <w:rFonts w:ascii="Verdana" w:hAnsi="Verdana" w:cs="Arial"/>
              <w:b/>
              <w:sz w:val="20"/>
              <w:szCs w:val="20"/>
              <w:lang w:val="es-ES"/>
            </w:rPr>
            <w:t xml:space="preserve"> caja de </w:t>
          </w:r>
          <w:proofErr w:type="spellStart"/>
          <w:r w:rsidR="00004EFD">
            <w:rPr>
              <w:rFonts w:ascii="Verdana" w:hAnsi="Verdana" w:cs="Arial"/>
              <w:b/>
              <w:sz w:val="20"/>
              <w:szCs w:val="20"/>
              <w:lang w:val="es-ES"/>
            </w:rPr>
            <w:t>packings</w:t>
          </w:r>
          <w:proofErr w:type="spellEnd"/>
          <w:r w:rsidR="00004EFD">
            <w:rPr>
              <w:rFonts w:ascii="Verdana" w:hAnsi="Verdana" w:cs="Arial"/>
              <w:b/>
              <w:sz w:val="20"/>
              <w:szCs w:val="20"/>
              <w:lang w:val="es-ES"/>
            </w:rPr>
            <w:t xml:space="preserve"> de compresores Ariel </w:t>
          </w:r>
          <w:r w:rsidR="00897BCA">
            <w:rPr>
              <w:rFonts w:ascii="Verdana" w:hAnsi="Verdana" w:cs="Arial"/>
              <w:b/>
              <w:sz w:val="20"/>
              <w:szCs w:val="20"/>
              <w:lang w:val="es-ES"/>
            </w:rPr>
            <w:t>2025</w:t>
          </w:r>
        </w:p>
      </w:tc>
    </w:tr>
  </w:tbl>
  <w:p w:rsidR="009901A9" w:rsidRPr="009901A9" w:rsidRDefault="009901A9">
    <w:pPr>
      <w:pStyle w:val="Encabezado"/>
      <w:rPr>
        <w:lang w:val="es-BO"/>
      </w:rPr>
    </w:pPr>
  </w:p>
  <w:p w:rsidR="00B11D34" w:rsidRPr="00B11D34" w:rsidRDefault="00B11D34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FD52483"/>
    <w:multiLevelType w:val="hybridMultilevel"/>
    <w:tmpl w:val="B8E2523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765B2"/>
    <w:multiLevelType w:val="hybridMultilevel"/>
    <w:tmpl w:val="31FCF5AA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31242"/>
    <w:multiLevelType w:val="hybridMultilevel"/>
    <w:tmpl w:val="5986CC4C"/>
    <w:lvl w:ilvl="0" w:tplc="5BC63986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2134886"/>
    <w:multiLevelType w:val="multilevel"/>
    <w:tmpl w:val="0108E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lang w:val="es-ES_tradn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E562328"/>
    <w:multiLevelType w:val="hybridMultilevel"/>
    <w:tmpl w:val="E7ECECB2"/>
    <w:lvl w:ilvl="0" w:tplc="40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A5D"/>
    <w:multiLevelType w:val="hybridMultilevel"/>
    <w:tmpl w:val="A066E3E2"/>
    <w:lvl w:ilvl="0" w:tplc="40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C6AD1"/>
    <w:multiLevelType w:val="hybridMultilevel"/>
    <w:tmpl w:val="3ECEE00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A3A22"/>
    <w:multiLevelType w:val="hybridMultilevel"/>
    <w:tmpl w:val="EAA08A64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77C07"/>
    <w:multiLevelType w:val="hybridMultilevel"/>
    <w:tmpl w:val="14F4445A"/>
    <w:lvl w:ilvl="0" w:tplc="5BC63986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EAB4950"/>
    <w:multiLevelType w:val="hybridMultilevel"/>
    <w:tmpl w:val="AAE6A53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C30711"/>
    <w:multiLevelType w:val="hybridMultilevel"/>
    <w:tmpl w:val="DBD8ADF0"/>
    <w:lvl w:ilvl="0" w:tplc="EDE2857E">
      <w:start w:val="1"/>
      <w:numFmt w:val="lowerLetter"/>
      <w:lvlText w:val="%1)"/>
      <w:lvlJc w:val="left"/>
      <w:pPr>
        <w:ind w:left="420" w:hanging="360"/>
      </w:pPr>
      <w:rPr>
        <w:rFonts w:eastAsiaTheme="minorHAnsi" w:hint="default"/>
      </w:rPr>
    </w:lvl>
    <w:lvl w:ilvl="1" w:tplc="400A0019" w:tentative="1">
      <w:start w:val="1"/>
      <w:numFmt w:val="lowerLetter"/>
      <w:lvlText w:val="%2."/>
      <w:lvlJc w:val="left"/>
      <w:pPr>
        <w:ind w:left="1140" w:hanging="360"/>
      </w:pPr>
    </w:lvl>
    <w:lvl w:ilvl="2" w:tplc="400A001B" w:tentative="1">
      <w:start w:val="1"/>
      <w:numFmt w:val="lowerRoman"/>
      <w:lvlText w:val="%3."/>
      <w:lvlJc w:val="right"/>
      <w:pPr>
        <w:ind w:left="1860" w:hanging="180"/>
      </w:pPr>
    </w:lvl>
    <w:lvl w:ilvl="3" w:tplc="400A000F" w:tentative="1">
      <w:start w:val="1"/>
      <w:numFmt w:val="decimal"/>
      <w:lvlText w:val="%4."/>
      <w:lvlJc w:val="left"/>
      <w:pPr>
        <w:ind w:left="2580" w:hanging="360"/>
      </w:pPr>
    </w:lvl>
    <w:lvl w:ilvl="4" w:tplc="400A0019" w:tentative="1">
      <w:start w:val="1"/>
      <w:numFmt w:val="lowerLetter"/>
      <w:lvlText w:val="%5."/>
      <w:lvlJc w:val="left"/>
      <w:pPr>
        <w:ind w:left="3300" w:hanging="360"/>
      </w:pPr>
    </w:lvl>
    <w:lvl w:ilvl="5" w:tplc="400A001B" w:tentative="1">
      <w:start w:val="1"/>
      <w:numFmt w:val="lowerRoman"/>
      <w:lvlText w:val="%6."/>
      <w:lvlJc w:val="right"/>
      <w:pPr>
        <w:ind w:left="4020" w:hanging="180"/>
      </w:pPr>
    </w:lvl>
    <w:lvl w:ilvl="6" w:tplc="400A000F" w:tentative="1">
      <w:start w:val="1"/>
      <w:numFmt w:val="decimal"/>
      <w:lvlText w:val="%7."/>
      <w:lvlJc w:val="left"/>
      <w:pPr>
        <w:ind w:left="4740" w:hanging="360"/>
      </w:pPr>
    </w:lvl>
    <w:lvl w:ilvl="7" w:tplc="400A0019" w:tentative="1">
      <w:start w:val="1"/>
      <w:numFmt w:val="lowerLetter"/>
      <w:lvlText w:val="%8."/>
      <w:lvlJc w:val="left"/>
      <w:pPr>
        <w:ind w:left="5460" w:hanging="360"/>
      </w:pPr>
    </w:lvl>
    <w:lvl w:ilvl="8" w:tplc="40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9C76BB2"/>
    <w:multiLevelType w:val="hybridMultilevel"/>
    <w:tmpl w:val="CEE4AEEA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EC20952"/>
    <w:multiLevelType w:val="hybridMultilevel"/>
    <w:tmpl w:val="6A62A5E4"/>
    <w:lvl w:ilvl="0" w:tplc="E368AA94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5" w:hanging="360"/>
      </w:pPr>
    </w:lvl>
    <w:lvl w:ilvl="2" w:tplc="400A001B" w:tentative="1">
      <w:start w:val="1"/>
      <w:numFmt w:val="lowerRoman"/>
      <w:lvlText w:val="%3."/>
      <w:lvlJc w:val="right"/>
      <w:pPr>
        <w:ind w:left="2505" w:hanging="180"/>
      </w:pPr>
    </w:lvl>
    <w:lvl w:ilvl="3" w:tplc="400A000F" w:tentative="1">
      <w:start w:val="1"/>
      <w:numFmt w:val="decimal"/>
      <w:lvlText w:val="%4."/>
      <w:lvlJc w:val="left"/>
      <w:pPr>
        <w:ind w:left="3225" w:hanging="360"/>
      </w:pPr>
    </w:lvl>
    <w:lvl w:ilvl="4" w:tplc="400A0019" w:tentative="1">
      <w:start w:val="1"/>
      <w:numFmt w:val="lowerLetter"/>
      <w:lvlText w:val="%5."/>
      <w:lvlJc w:val="left"/>
      <w:pPr>
        <w:ind w:left="3945" w:hanging="360"/>
      </w:pPr>
    </w:lvl>
    <w:lvl w:ilvl="5" w:tplc="400A001B" w:tentative="1">
      <w:start w:val="1"/>
      <w:numFmt w:val="lowerRoman"/>
      <w:lvlText w:val="%6."/>
      <w:lvlJc w:val="right"/>
      <w:pPr>
        <w:ind w:left="4665" w:hanging="180"/>
      </w:pPr>
    </w:lvl>
    <w:lvl w:ilvl="6" w:tplc="400A000F" w:tentative="1">
      <w:start w:val="1"/>
      <w:numFmt w:val="decimal"/>
      <w:lvlText w:val="%7."/>
      <w:lvlJc w:val="left"/>
      <w:pPr>
        <w:ind w:left="5385" w:hanging="360"/>
      </w:pPr>
    </w:lvl>
    <w:lvl w:ilvl="7" w:tplc="400A0019" w:tentative="1">
      <w:start w:val="1"/>
      <w:numFmt w:val="lowerLetter"/>
      <w:lvlText w:val="%8."/>
      <w:lvlJc w:val="left"/>
      <w:pPr>
        <w:ind w:left="6105" w:hanging="360"/>
      </w:pPr>
    </w:lvl>
    <w:lvl w:ilvl="8" w:tplc="40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DB0C60"/>
    <w:multiLevelType w:val="multilevel"/>
    <w:tmpl w:val="A548463C"/>
    <w:lvl w:ilvl="0">
      <w:start w:val="1"/>
      <w:numFmt w:val="decimal"/>
      <w:lvlText w:val="%1."/>
      <w:lvlJc w:val="left"/>
      <w:pPr>
        <w:tabs>
          <w:tab w:val="num" w:pos="-286"/>
        </w:tabs>
        <w:ind w:left="7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2"/>
        </w:tabs>
        <w:ind w:left="14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6"/>
        </w:tabs>
        <w:ind w:left="19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0"/>
        </w:tabs>
        <w:ind w:left="24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54"/>
        </w:tabs>
        <w:ind w:left="29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8"/>
        </w:tabs>
        <w:ind w:left="34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34"/>
        </w:tabs>
        <w:ind w:left="4034" w:hanging="1440"/>
      </w:pPr>
      <w:rPr>
        <w:rFonts w:hint="default"/>
      </w:rPr>
    </w:lvl>
  </w:abstractNum>
  <w:abstractNum w:abstractNumId="16" w15:restartNumberingAfterBreak="0">
    <w:nsid w:val="6E383BF9"/>
    <w:multiLevelType w:val="hybridMultilevel"/>
    <w:tmpl w:val="EABCD728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EA5D57"/>
    <w:multiLevelType w:val="hybridMultilevel"/>
    <w:tmpl w:val="42DECA3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5714A31"/>
    <w:multiLevelType w:val="hybridMultilevel"/>
    <w:tmpl w:val="F41A33B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95C53"/>
    <w:multiLevelType w:val="hybridMultilevel"/>
    <w:tmpl w:val="44A01BF8"/>
    <w:lvl w:ilvl="0" w:tplc="B26078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20F95"/>
    <w:multiLevelType w:val="hybridMultilevel"/>
    <w:tmpl w:val="54E8C2E8"/>
    <w:lvl w:ilvl="0" w:tplc="66DA5710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9"/>
  </w:num>
  <w:num w:numId="7">
    <w:abstractNumId w:val="18"/>
  </w:num>
  <w:num w:numId="8">
    <w:abstractNumId w:val="20"/>
  </w:num>
  <w:num w:numId="9">
    <w:abstractNumId w:val="16"/>
  </w:num>
  <w:num w:numId="10">
    <w:abstractNumId w:val="12"/>
  </w:num>
  <w:num w:numId="11">
    <w:abstractNumId w:val="3"/>
  </w:num>
  <w:num w:numId="12">
    <w:abstractNumId w:val="5"/>
  </w:num>
  <w:num w:numId="13">
    <w:abstractNumId w:val="14"/>
  </w:num>
  <w:num w:numId="14">
    <w:abstractNumId w:val="15"/>
  </w:num>
  <w:num w:numId="15">
    <w:abstractNumId w:val="19"/>
  </w:num>
  <w:num w:numId="16">
    <w:abstractNumId w:val="11"/>
  </w:num>
  <w:num w:numId="17">
    <w:abstractNumId w:val="10"/>
  </w:num>
  <w:num w:numId="18">
    <w:abstractNumId w:val="13"/>
  </w:num>
  <w:num w:numId="19">
    <w:abstractNumId w:val="4"/>
  </w:num>
  <w:num w:numId="20">
    <w:abstractNumId w:val="8"/>
  </w:num>
  <w:num w:numId="21">
    <w:abstractNumId w:val="7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04EFD"/>
    <w:rsid w:val="000123F6"/>
    <w:rsid w:val="000172EA"/>
    <w:rsid w:val="00023FC5"/>
    <w:rsid w:val="00040F3D"/>
    <w:rsid w:val="000415AC"/>
    <w:rsid w:val="0004472A"/>
    <w:rsid w:val="00082C42"/>
    <w:rsid w:val="000A02D8"/>
    <w:rsid w:val="000B5139"/>
    <w:rsid w:val="000B5267"/>
    <w:rsid w:val="000D125A"/>
    <w:rsid w:val="000D4095"/>
    <w:rsid w:val="000E472E"/>
    <w:rsid w:val="000F69DE"/>
    <w:rsid w:val="0010104C"/>
    <w:rsid w:val="00106CAA"/>
    <w:rsid w:val="00110D41"/>
    <w:rsid w:val="00120410"/>
    <w:rsid w:val="00123CE6"/>
    <w:rsid w:val="001302F3"/>
    <w:rsid w:val="00135298"/>
    <w:rsid w:val="00145394"/>
    <w:rsid w:val="001739C5"/>
    <w:rsid w:val="00177D18"/>
    <w:rsid w:val="0018702D"/>
    <w:rsid w:val="00187AE2"/>
    <w:rsid w:val="001A127B"/>
    <w:rsid w:val="001A183D"/>
    <w:rsid w:val="001B087D"/>
    <w:rsid w:val="001D4A53"/>
    <w:rsid w:val="001E1250"/>
    <w:rsid w:val="001F5BF8"/>
    <w:rsid w:val="001F6FCF"/>
    <w:rsid w:val="002007E6"/>
    <w:rsid w:val="00201E97"/>
    <w:rsid w:val="00212C46"/>
    <w:rsid w:val="0023359A"/>
    <w:rsid w:val="0024399D"/>
    <w:rsid w:val="00273029"/>
    <w:rsid w:val="0027562C"/>
    <w:rsid w:val="002A34A4"/>
    <w:rsid w:val="002A407E"/>
    <w:rsid w:val="002B0F91"/>
    <w:rsid w:val="002C22C8"/>
    <w:rsid w:val="002C57A6"/>
    <w:rsid w:val="002D1E7D"/>
    <w:rsid w:val="002E6B06"/>
    <w:rsid w:val="002F09FE"/>
    <w:rsid w:val="003001C1"/>
    <w:rsid w:val="003009D1"/>
    <w:rsid w:val="00303B64"/>
    <w:rsid w:val="00304B7B"/>
    <w:rsid w:val="00317679"/>
    <w:rsid w:val="00321C4B"/>
    <w:rsid w:val="00326849"/>
    <w:rsid w:val="003410F8"/>
    <w:rsid w:val="003411B3"/>
    <w:rsid w:val="00344D0F"/>
    <w:rsid w:val="00350E35"/>
    <w:rsid w:val="0035719E"/>
    <w:rsid w:val="003736FC"/>
    <w:rsid w:val="00382BF0"/>
    <w:rsid w:val="00383275"/>
    <w:rsid w:val="00384961"/>
    <w:rsid w:val="00391406"/>
    <w:rsid w:val="003A42DD"/>
    <w:rsid w:val="003D0E75"/>
    <w:rsid w:val="003E0B2B"/>
    <w:rsid w:val="003E0BE0"/>
    <w:rsid w:val="003E47A1"/>
    <w:rsid w:val="003E4A94"/>
    <w:rsid w:val="004079F3"/>
    <w:rsid w:val="00424DD5"/>
    <w:rsid w:val="00425CAA"/>
    <w:rsid w:val="00431146"/>
    <w:rsid w:val="00431C10"/>
    <w:rsid w:val="00440244"/>
    <w:rsid w:val="004465C9"/>
    <w:rsid w:val="004544D0"/>
    <w:rsid w:val="00460A91"/>
    <w:rsid w:val="0046242C"/>
    <w:rsid w:val="00465B34"/>
    <w:rsid w:val="00467F79"/>
    <w:rsid w:val="00474CA2"/>
    <w:rsid w:val="00474FC3"/>
    <w:rsid w:val="004833D5"/>
    <w:rsid w:val="00486DE1"/>
    <w:rsid w:val="00495FE8"/>
    <w:rsid w:val="004E5255"/>
    <w:rsid w:val="004F25F7"/>
    <w:rsid w:val="005040E3"/>
    <w:rsid w:val="00510B65"/>
    <w:rsid w:val="0051505A"/>
    <w:rsid w:val="005256C8"/>
    <w:rsid w:val="00526175"/>
    <w:rsid w:val="00526953"/>
    <w:rsid w:val="0052712E"/>
    <w:rsid w:val="00535E4E"/>
    <w:rsid w:val="0055523B"/>
    <w:rsid w:val="00555968"/>
    <w:rsid w:val="00561B1B"/>
    <w:rsid w:val="00582D72"/>
    <w:rsid w:val="00593A0B"/>
    <w:rsid w:val="005B6633"/>
    <w:rsid w:val="005D2D93"/>
    <w:rsid w:val="005D3D50"/>
    <w:rsid w:val="00615447"/>
    <w:rsid w:val="00617772"/>
    <w:rsid w:val="006228E8"/>
    <w:rsid w:val="006248F2"/>
    <w:rsid w:val="0062510C"/>
    <w:rsid w:val="00660AD8"/>
    <w:rsid w:val="00660FCA"/>
    <w:rsid w:val="0066299A"/>
    <w:rsid w:val="00667C0A"/>
    <w:rsid w:val="00675577"/>
    <w:rsid w:val="00681872"/>
    <w:rsid w:val="00687B15"/>
    <w:rsid w:val="006967BF"/>
    <w:rsid w:val="00697FA6"/>
    <w:rsid w:val="006A02EA"/>
    <w:rsid w:val="006A4FF2"/>
    <w:rsid w:val="006C45A7"/>
    <w:rsid w:val="006C4AA9"/>
    <w:rsid w:val="006C75C2"/>
    <w:rsid w:val="00710263"/>
    <w:rsid w:val="007145E5"/>
    <w:rsid w:val="00727E33"/>
    <w:rsid w:val="00735FCA"/>
    <w:rsid w:val="0074543F"/>
    <w:rsid w:val="00797480"/>
    <w:rsid w:val="007A08C1"/>
    <w:rsid w:val="007A5898"/>
    <w:rsid w:val="007B3746"/>
    <w:rsid w:val="007D5C9B"/>
    <w:rsid w:val="007E3925"/>
    <w:rsid w:val="007E549B"/>
    <w:rsid w:val="007E63CC"/>
    <w:rsid w:val="007F14F3"/>
    <w:rsid w:val="00800D00"/>
    <w:rsid w:val="00816901"/>
    <w:rsid w:val="00835099"/>
    <w:rsid w:val="00840739"/>
    <w:rsid w:val="00846E7B"/>
    <w:rsid w:val="0085432D"/>
    <w:rsid w:val="008727FA"/>
    <w:rsid w:val="0089187F"/>
    <w:rsid w:val="008937DF"/>
    <w:rsid w:val="00897BCA"/>
    <w:rsid w:val="008A2400"/>
    <w:rsid w:val="008A2625"/>
    <w:rsid w:val="008A5FBF"/>
    <w:rsid w:val="008C02EB"/>
    <w:rsid w:val="008D0148"/>
    <w:rsid w:val="008F1812"/>
    <w:rsid w:val="00910AC5"/>
    <w:rsid w:val="00916349"/>
    <w:rsid w:val="0092149E"/>
    <w:rsid w:val="00926AC5"/>
    <w:rsid w:val="0093033B"/>
    <w:rsid w:val="009315A5"/>
    <w:rsid w:val="0094337B"/>
    <w:rsid w:val="00950FB6"/>
    <w:rsid w:val="00951FBA"/>
    <w:rsid w:val="00956D9D"/>
    <w:rsid w:val="009901A9"/>
    <w:rsid w:val="009B0BDF"/>
    <w:rsid w:val="009E486D"/>
    <w:rsid w:val="00A316C8"/>
    <w:rsid w:val="00A31DAF"/>
    <w:rsid w:val="00A33E5B"/>
    <w:rsid w:val="00A40A74"/>
    <w:rsid w:val="00A40AE5"/>
    <w:rsid w:val="00A90451"/>
    <w:rsid w:val="00A93A8C"/>
    <w:rsid w:val="00A95185"/>
    <w:rsid w:val="00A962BA"/>
    <w:rsid w:val="00AB7B58"/>
    <w:rsid w:val="00AC5A1E"/>
    <w:rsid w:val="00AC75D5"/>
    <w:rsid w:val="00AF416B"/>
    <w:rsid w:val="00B0197D"/>
    <w:rsid w:val="00B04B27"/>
    <w:rsid w:val="00B109C0"/>
    <w:rsid w:val="00B11D34"/>
    <w:rsid w:val="00B24266"/>
    <w:rsid w:val="00B344A7"/>
    <w:rsid w:val="00B50DB8"/>
    <w:rsid w:val="00B52B42"/>
    <w:rsid w:val="00B701CC"/>
    <w:rsid w:val="00B74353"/>
    <w:rsid w:val="00B84A5A"/>
    <w:rsid w:val="00B85AFF"/>
    <w:rsid w:val="00B871F4"/>
    <w:rsid w:val="00BA6B7E"/>
    <w:rsid w:val="00BB30C1"/>
    <w:rsid w:val="00BB3ECF"/>
    <w:rsid w:val="00BE3839"/>
    <w:rsid w:val="00BF178F"/>
    <w:rsid w:val="00C01515"/>
    <w:rsid w:val="00C308B7"/>
    <w:rsid w:val="00C40A41"/>
    <w:rsid w:val="00C6099D"/>
    <w:rsid w:val="00C811DA"/>
    <w:rsid w:val="00C92A0A"/>
    <w:rsid w:val="00CB7D15"/>
    <w:rsid w:val="00CC6390"/>
    <w:rsid w:val="00CD4717"/>
    <w:rsid w:val="00CF0478"/>
    <w:rsid w:val="00CF0A17"/>
    <w:rsid w:val="00D105A1"/>
    <w:rsid w:val="00D16B1A"/>
    <w:rsid w:val="00D41E07"/>
    <w:rsid w:val="00D51FDB"/>
    <w:rsid w:val="00D609EF"/>
    <w:rsid w:val="00D60DD2"/>
    <w:rsid w:val="00D63721"/>
    <w:rsid w:val="00D7219B"/>
    <w:rsid w:val="00D92112"/>
    <w:rsid w:val="00DB3FAD"/>
    <w:rsid w:val="00DB5D62"/>
    <w:rsid w:val="00DE7661"/>
    <w:rsid w:val="00DE7C8D"/>
    <w:rsid w:val="00DF3F5F"/>
    <w:rsid w:val="00E03DD4"/>
    <w:rsid w:val="00E06E6B"/>
    <w:rsid w:val="00E07537"/>
    <w:rsid w:val="00E153CA"/>
    <w:rsid w:val="00E27B10"/>
    <w:rsid w:val="00E56BEA"/>
    <w:rsid w:val="00E77B11"/>
    <w:rsid w:val="00E80602"/>
    <w:rsid w:val="00E84B5D"/>
    <w:rsid w:val="00E90EE2"/>
    <w:rsid w:val="00EB358A"/>
    <w:rsid w:val="00ED1614"/>
    <w:rsid w:val="00EE273C"/>
    <w:rsid w:val="00F032E6"/>
    <w:rsid w:val="00F27D61"/>
    <w:rsid w:val="00F32FEB"/>
    <w:rsid w:val="00F37314"/>
    <w:rsid w:val="00F43820"/>
    <w:rsid w:val="00F71CED"/>
    <w:rsid w:val="00F82974"/>
    <w:rsid w:val="00F91843"/>
    <w:rsid w:val="00F91E89"/>
    <w:rsid w:val="00F93B70"/>
    <w:rsid w:val="00F974FC"/>
    <w:rsid w:val="00FB69AC"/>
    <w:rsid w:val="00FB7876"/>
    <w:rsid w:val="00FC0EC1"/>
    <w:rsid w:val="00FE28D9"/>
    <w:rsid w:val="00FE560E"/>
    <w:rsid w:val="00FE6E0C"/>
    <w:rsid w:val="00FE7820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15F6F23-F378-4CB8-80B6-CDC1FC74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6C8"/>
  </w:style>
  <w:style w:type="paragraph" w:styleId="Ttulo1">
    <w:name w:val="heading 1"/>
    <w:basedOn w:val="Normal"/>
    <w:next w:val="Normal"/>
    <w:link w:val="Ttulo1Car"/>
    <w:qFormat/>
    <w:rsid w:val="00D105A1"/>
    <w:pPr>
      <w:keepNext/>
      <w:tabs>
        <w:tab w:val="num" w:pos="-286"/>
      </w:tabs>
      <w:spacing w:before="240" w:after="60" w:line="240" w:lineRule="auto"/>
      <w:ind w:left="74" w:hanging="360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2C57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D105A1"/>
    <w:pPr>
      <w:keepNext/>
      <w:tabs>
        <w:tab w:val="num" w:pos="0"/>
      </w:tabs>
      <w:spacing w:before="240" w:after="60" w:line="240" w:lineRule="auto"/>
      <w:ind w:left="1588" w:hanging="1588"/>
      <w:jc w:val="both"/>
      <w:outlineLvl w:val="2"/>
    </w:pPr>
    <w:rPr>
      <w:rFonts w:ascii="Times New Roman" w:eastAsia="Times New Roman" w:hAnsi="Times New Roman" w:cs="Arial"/>
      <w:b/>
      <w:bCs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6C45A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11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1D34"/>
  </w:style>
  <w:style w:type="paragraph" w:styleId="Textodeglobo">
    <w:name w:val="Balloon Text"/>
    <w:basedOn w:val="Normal"/>
    <w:link w:val="TextodegloboCar"/>
    <w:uiPriority w:val="99"/>
    <w:semiHidden/>
    <w:unhideWhenUsed/>
    <w:rsid w:val="00B11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D34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5719E"/>
  </w:style>
  <w:style w:type="character" w:customStyle="1" w:styleId="Ttulo2Car">
    <w:name w:val="Título 2 Car"/>
    <w:basedOn w:val="Fuentedeprrafopredeter"/>
    <w:link w:val="Ttulo2"/>
    <w:uiPriority w:val="9"/>
    <w:rsid w:val="002C57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F0478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rsid w:val="00D105A1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customStyle="1" w:styleId="Ttulo3Car">
    <w:name w:val="Título 3 Car"/>
    <w:basedOn w:val="Fuentedeprrafopredeter"/>
    <w:link w:val="Ttulo3"/>
    <w:rsid w:val="00D105A1"/>
    <w:rPr>
      <w:rFonts w:ascii="Times New Roman" w:eastAsia="Times New Roman" w:hAnsi="Times New Roman" w:cs="Arial"/>
      <w:b/>
      <w:bCs/>
      <w:sz w:val="24"/>
      <w:szCs w:val="26"/>
    </w:rPr>
  </w:style>
  <w:style w:type="paragraph" w:customStyle="1" w:styleId="Pa1">
    <w:name w:val="Pa1"/>
    <w:basedOn w:val="Default"/>
    <w:next w:val="Default"/>
    <w:uiPriority w:val="99"/>
    <w:rsid w:val="00E06E6B"/>
    <w:pPr>
      <w:spacing w:line="201" w:lineRule="atLeast"/>
    </w:pPr>
    <w:rPr>
      <w:rFonts w:ascii="DIN-Bold" w:hAnsi="DIN-Bold"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E06E6B"/>
    <w:pPr>
      <w:spacing w:line="201" w:lineRule="atLeast"/>
    </w:pPr>
    <w:rPr>
      <w:rFonts w:ascii="DIN-Bold" w:hAnsi="DIN-Bold" w:cstheme="minorBidi"/>
      <w:color w:val="auto"/>
    </w:rPr>
  </w:style>
  <w:style w:type="table" w:styleId="Tablaconcuadrcula">
    <w:name w:val="Table Grid"/>
    <w:basedOn w:val="Tablanormal"/>
    <w:uiPriority w:val="59"/>
    <w:rsid w:val="007F1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FF130-E1D2-479B-ADCE-CDE56525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Marcelo Alcazar</dc:creator>
  <cp:lastModifiedBy>Francisco Grock Pereira</cp:lastModifiedBy>
  <cp:revision>3</cp:revision>
  <cp:lastPrinted>2014-12-17T14:34:00Z</cp:lastPrinted>
  <dcterms:created xsi:type="dcterms:W3CDTF">2025-04-03T15:38:00Z</dcterms:created>
  <dcterms:modified xsi:type="dcterms:W3CDTF">2025-08-05T17:29:00Z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